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Look w:val="04A0"/>
      </w:tblPr>
      <w:tblGrid>
        <w:gridCol w:w="10180"/>
        <w:gridCol w:w="222"/>
      </w:tblGrid>
      <w:tr w:rsidR="00966142" w:rsidRPr="008D1B68">
        <w:trPr>
          <w:trHeight w:val="2358"/>
        </w:trPr>
        <w:tc>
          <w:tcPr>
            <w:tcW w:w="10180" w:type="dxa"/>
          </w:tcPr>
          <w:tbl>
            <w:tblPr>
              <w:tblW w:w="9180" w:type="dxa"/>
              <w:tblLook w:val="04A0"/>
            </w:tblPr>
            <w:tblGrid>
              <w:gridCol w:w="9963"/>
            </w:tblGrid>
            <w:tr w:rsidR="00966142" w:rsidRPr="008D1B68">
              <w:tc>
                <w:tcPr>
                  <w:tcW w:w="9180" w:type="dxa"/>
                </w:tcPr>
                <w:tbl>
                  <w:tblPr>
                    <w:tblW w:w="9747" w:type="dxa"/>
                    <w:tblLook w:val="04A0"/>
                  </w:tblPr>
                  <w:tblGrid>
                    <w:gridCol w:w="2943"/>
                    <w:gridCol w:w="3402"/>
                    <w:gridCol w:w="3402"/>
                  </w:tblGrid>
                  <w:tr w:rsidR="00966142" w:rsidRPr="008D1B68">
                    <w:trPr>
                      <w:trHeight w:val="2258"/>
                    </w:trPr>
                    <w:tc>
                      <w:tcPr>
                        <w:tcW w:w="2943" w:type="dxa"/>
                      </w:tcPr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ПРИНЯТО</w:t>
                        </w:r>
                      </w:p>
                      <w:p w:rsidR="00966142" w:rsidRDefault="00966142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на Педагогическом совете </w:t>
                        </w: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Протокол  №4 от 3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0</w:t>
                        </w:r>
                        <w:r w:rsidR="008D1B68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.05.2024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г. </w:t>
                        </w:r>
                      </w:p>
                      <w:p w:rsidR="00966142" w:rsidRDefault="00966142">
                        <w:pPr>
                          <w:spacing w:after="0" w:line="256" w:lineRule="auto"/>
                          <w:contextualSpacing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СОГЛАСОВАНО </w:t>
                        </w:r>
                      </w:p>
                      <w:p w:rsidR="00966142" w:rsidRDefault="00966142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с Родительским советом</w:t>
                        </w:r>
                      </w:p>
                      <w:p w:rsidR="00966142" w:rsidRDefault="008D1B68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Протокол   №4 от 30.05.2024</w:t>
                        </w:r>
                        <w:r w:rsidR="009301A1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г.</w:t>
                        </w:r>
                      </w:p>
                      <w:p w:rsidR="00966142" w:rsidRDefault="00966142">
                        <w:pPr>
                          <w:spacing w:after="0" w:line="256" w:lineRule="auto"/>
                          <w:contextualSpacing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УТВЕРЖДЕНО</w:t>
                        </w: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Приказом заведующего МДОУ № </w:t>
                        </w:r>
                        <w:r w:rsidR="008D1B68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92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«</w:t>
                        </w:r>
                        <w:r w:rsidR="008D1B68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Ивушка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»</w:t>
                        </w: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№ </w:t>
                        </w:r>
                        <w:r w:rsidR="008D1B68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112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-ОД</w:t>
                        </w:r>
                      </w:p>
                      <w:p w:rsidR="00966142" w:rsidRDefault="009301A1">
                        <w:pPr>
                          <w:spacing w:after="0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от 3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0</w:t>
                        </w:r>
                        <w:r w:rsidR="008D1B68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. 05. 2024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 года</w:t>
                        </w:r>
                      </w:p>
                      <w:p w:rsidR="00966142" w:rsidRDefault="00966142">
                        <w:pPr>
                          <w:spacing w:after="0" w:line="256" w:lineRule="auto"/>
                          <w:contextualSpacing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966142" w:rsidRDefault="00966142">
                  <w:pPr>
                    <w:spacing w:after="160" w:line="256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66142" w:rsidRDefault="00966142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966142" w:rsidRDefault="00966142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66142" w:rsidRDefault="009301A1">
      <w:pPr>
        <w:spacing w:after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66142" w:rsidRDefault="009301A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муниципального дошкольного образовательного учреждения</w:t>
      </w:r>
    </w:p>
    <w:p w:rsidR="00966142" w:rsidRDefault="009301A1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«Детский сад  общеразвивающего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вида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="008D1B68">
        <w:rPr>
          <w:rFonts w:ascii="Times New Roman" w:hAnsi="Times New Roman"/>
          <w:b/>
          <w:sz w:val="24"/>
          <w:szCs w:val="24"/>
          <w:lang w:val="ru-RU"/>
        </w:rPr>
        <w:t>92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8D1B68">
        <w:rPr>
          <w:rFonts w:ascii="Times New Roman" w:hAnsi="Times New Roman"/>
          <w:b/>
          <w:sz w:val="24"/>
          <w:szCs w:val="24"/>
          <w:lang w:val="ru-RU"/>
        </w:rPr>
        <w:t>Ивушка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66142" w:rsidRDefault="009661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1B68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D1B68">
        <w:rPr>
          <w:rFonts w:hAnsi="Times New Roman" w:cs="Times New Roman"/>
          <w:color w:val="000000"/>
          <w:sz w:val="24"/>
          <w:szCs w:val="24"/>
          <w:lang w:val="ru-RU"/>
        </w:rPr>
        <w:t>Ивуш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D1B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Отзыв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заявления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родителя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законного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переводе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из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группы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группу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детском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правилами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отозванном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заявлении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переводе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проставляется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отметка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указанием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даты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отзыва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заявления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Отзыв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заявления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переводе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хранится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личном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деле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2.3.3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одинаковой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одинакового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учтено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рядку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тридцать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.3.5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тридцать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совпадает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Временный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осуществляющую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деятельность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Вологды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66142" w:rsidRDefault="009301A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Вологды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7.3.2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301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142" w:rsidRDefault="009661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6142" w:rsidRDefault="009301A1">
      <w:pPr>
        <w:spacing w:before="0" w:beforeAutospacing="0" w:after="0" w:afterAutospacing="0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Мнение представительного органа работников </w:t>
      </w:r>
    </w:p>
    <w:p w:rsidR="00966142" w:rsidRDefault="009301A1">
      <w:pPr>
        <w:spacing w:before="0" w:beforeAutospacing="0" w:after="0" w:afterAutospacing="0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МДОУ «Детский сад общеразвивающего</w:t>
      </w:r>
      <w:r>
        <w:rPr>
          <w:rFonts w:ascii="Times New Roman" w:hAnsi="Times New Roman"/>
          <w:lang w:val="ru-RU"/>
        </w:rPr>
        <w:t xml:space="preserve"> вида </w:t>
      </w:r>
      <w:r>
        <w:rPr>
          <w:rFonts w:ascii="Times New Roman" w:hAnsi="Times New Roman"/>
          <w:lang w:val="ru-RU"/>
        </w:rPr>
        <w:t xml:space="preserve"> № </w:t>
      </w:r>
      <w:r w:rsidR="008D1B68">
        <w:rPr>
          <w:rFonts w:ascii="Times New Roman" w:hAnsi="Times New Roman"/>
          <w:lang w:val="ru-RU"/>
        </w:rPr>
        <w:t>92</w:t>
      </w:r>
      <w:r>
        <w:rPr>
          <w:rFonts w:ascii="Times New Roman" w:hAnsi="Times New Roman"/>
          <w:lang w:val="ru-RU"/>
        </w:rPr>
        <w:t xml:space="preserve"> «</w:t>
      </w:r>
      <w:r w:rsidR="008D1B68">
        <w:rPr>
          <w:rFonts w:ascii="Times New Roman" w:hAnsi="Times New Roman"/>
          <w:lang w:val="ru-RU"/>
        </w:rPr>
        <w:t>Ивушка</w:t>
      </w:r>
      <w:r>
        <w:rPr>
          <w:rFonts w:ascii="Times New Roman" w:hAnsi="Times New Roman"/>
          <w:lang w:val="ru-RU"/>
        </w:rPr>
        <w:t>» учтено.</w:t>
      </w:r>
    </w:p>
    <w:p w:rsidR="00966142" w:rsidRDefault="00966142">
      <w:pPr>
        <w:ind w:firstLine="709"/>
        <w:jc w:val="right"/>
        <w:rPr>
          <w:rFonts w:ascii="Times New Roman" w:hAnsi="Times New Roman"/>
          <w:lang w:val="ru-RU"/>
        </w:rPr>
      </w:pPr>
    </w:p>
    <w:p w:rsidR="00966142" w:rsidRDefault="009301A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профсоюзного </w:t>
      </w:r>
      <w:proofErr w:type="spellStart"/>
      <w:r>
        <w:rPr>
          <w:rFonts w:ascii="Times New Roman" w:hAnsi="Times New Roman"/>
          <w:lang w:val="ru-RU"/>
        </w:rPr>
        <w:t>комитета____________</w:t>
      </w:r>
      <w:bookmarkStart w:id="0" w:name="_GoBack"/>
      <w:bookmarkEnd w:id="0"/>
      <w:r w:rsidR="008D1B68">
        <w:rPr>
          <w:rFonts w:ascii="Times New Roman" w:hAnsi="Times New Roman"/>
          <w:lang w:val="ru-RU"/>
        </w:rPr>
        <w:t>Т.М.Фирсова</w:t>
      </w:r>
      <w:proofErr w:type="spellEnd"/>
      <w:r w:rsidR="008D1B68">
        <w:rPr>
          <w:rFonts w:ascii="Times New Roman" w:hAnsi="Times New Roman"/>
          <w:lang w:val="ru-RU"/>
        </w:rPr>
        <w:t xml:space="preserve"> </w:t>
      </w:r>
    </w:p>
    <w:p w:rsidR="00966142" w:rsidRDefault="009661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66142" w:rsidSect="0096614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A1" w:rsidRDefault="009301A1" w:rsidP="00966142">
      <w:pPr>
        <w:spacing w:before="0" w:after="0"/>
      </w:pPr>
      <w:r>
        <w:separator/>
      </w:r>
    </w:p>
  </w:endnote>
  <w:endnote w:type="continuationSeparator" w:id="0">
    <w:p w:rsidR="009301A1" w:rsidRDefault="009301A1" w:rsidP="0096614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A1" w:rsidRDefault="009301A1">
      <w:pPr>
        <w:spacing w:before="0" w:after="0"/>
      </w:pPr>
      <w:r>
        <w:separator/>
      </w:r>
    </w:p>
  </w:footnote>
  <w:footnote w:type="continuationSeparator" w:id="0">
    <w:p w:rsidR="009301A1" w:rsidRDefault="00930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349"/>
    <w:multiLevelType w:val="multilevel"/>
    <w:tmpl w:val="185773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83B99"/>
    <w:multiLevelType w:val="multilevel"/>
    <w:tmpl w:val="1F083B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D1EF9"/>
    <w:multiLevelType w:val="multilevel"/>
    <w:tmpl w:val="44CD1E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C630B"/>
    <w:multiLevelType w:val="multilevel"/>
    <w:tmpl w:val="4B4C63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13357"/>
    <w:multiLevelType w:val="multilevel"/>
    <w:tmpl w:val="6F1133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142281"/>
    <w:rsid w:val="001E3F09"/>
    <w:rsid w:val="002028A3"/>
    <w:rsid w:val="00265070"/>
    <w:rsid w:val="00283BF7"/>
    <w:rsid w:val="002949BE"/>
    <w:rsid w:val="002D33B1"/>
    <w:rsid w:val="002D3591"/>
    <w:rsid w:val="003514A0"/>
    <w:rsid w:val="003B7AD0"/>
    <w:rsid w:val="004F7E17"/>
    <w:rsid w:val="005A05CE"/>
    <w:rsid w:val="0061225C"/>
    <w:rsid w:val="00653AF6"/>
    <w:rsid w:val="007F504D"/>
    <w:rsid w:val="008036DB"/>
    <w:rsid w:val="00821571"/>
    <w:rsid w:val="008A6D3D"/>
    <w:rsid w:val="008D1B68"/>
    <w:rsid w:val="009301A1"/>
    <w:rsid w:val="00966142"/>
    <w:rsid w:val="00A56611"/>
    <w:rsid w:val="00B45F10"/>
    <w:rsid w:val="00B73A5A"/>
    <w:rsid w:val="00C0559D"/>
    <w:rsid w:val="00D241DB"/>
    <w:rsid w:val="00E438A1"/>
    <w:rsid w:val="00EA6876"/>
    <w:rsid w:val="00EB4549"/>
    <w:rsid w:val="00F01E19"/>
    <w:rsid w:val="00F32DDD"/>
    <w:rsid w:val="77D1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6614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1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96614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966142"/>
    <w:pPr>
      <w:widowControl w:val="0"/>
      <w:autoSpaceDE w:val="0"/>
      <w:autoSpaceDN w:val="0"/>
      <w:adjustRightInd w:val="0"/>
      <w:spacing w:before="0" w:beforeAutospacing="0" w:after="0" w:afterAutospacing="0"/>
      <w:ind w:left="720"/>
    </w:pPr>
    <w:rPr>
      <w:rFonts w:ascii="Times New Roman" w:eastAsia="Calibri" w:hAnsi="Times New Roman" w:cs="Times New Roman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66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6978-D5DC-428B-8E4F-C7A1C0B9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4573</Words>
  <Characters>26070</Characters>
  <Application>Microsoft Office Word</Application>
  <DocSecurity>0</DocSecurity>
  <Lines>217</Lines>
  <Paragraphs>61</Paragraphs>
  <ScaleCrop>false</ScaleCrop>
  <Company/>
  <LinksUpToDate>false</LinksUpToDate>
  <CharactersWithSpaces>30582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104</dc:creator>
  <dc:description>Подготовлено экспертами Актион-МЦФЭР</dc:description>
  <cp:lastModifiedBy>User</cp:lastModifiedBy>
  <cp:revision>16</cp:revision>
  <cp:lastPrinted>2023-06-15T06:24:00Z</cp:lastPrinted>
  <dcterms:created xsi:type="dcterms:W3CDTF">2021-02-08T09:31:00Z</dcterms:created>
  <dcterms:modified xsi:type="dcterms:W3CDTF">2024-09-09T14:58:00Z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BD6C87CBFCA944C38C73E3496632C748</vt:lpwstr>
  </property>
</Properties>
</file>